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5EFC5B" w14:textId="77777777" w:rsidR="000C0373" w:rsidRDefault="005306F9" w:rsidP="000F76D1">
      <w:pPr>
        <w:spacing w:before="100" w:beforeAutospacing="1" w:after="20"/>
        <w:ind w:right="187"/>
        <w:rPr>
          <w:rFonts w:ascii="Trebuchet MS" w:hAnsi="Trebuchet MS"/>
          <w:b/>
          <w:bCs/>
          <w:i/>
          <w:iCs/>
          <w:sz w:val="72"/>
          <w:szCs w:val="72"/>
        </w:rPr>
      </w:pPr>
      <w:r w:rsidRPr="005306F9">
        <w:rPr>
          <w:rStyle w:val="Heading1Char"/>
          <w:sz w:val="72"/>
          <w:szCs w:val="72"/>
        </w:rPr>
        <w:t xml:space="preserve">Notice of </w:t>
      </w:r>
      <w:r>
        <w:rPr>
          <w:rStyle w:val="Heading1Char"/>
          <w:sz w:val="72"/>
          <w:szCs w:val="72"/>
        </w:rPr>
        <w:t>E</w:t>
      </w:r>
      <w:r w:rsidRPr="005306F9">
        <w:rPr>
          <w:rStyle w:val="Heading1Char"/>
          <w:sz w:val="72"/>
          <w:szCs w:val="72"/>
        </w:rPr>
        <w:t>lection</w:t>
      </w:r>
    </w:p>
    <w:p w14:paraId="62C31CF4" w14:textId="77777777" w:rsidR="000C0373" w:rsidRDefault="00226EFB" w:rsidP="000F76D1">
      <w:pPr>
        <w:spacing w:before="100" w:beforeAutospacing="1" w:after="80" w:line="240" w:lineRule="auto"/>
        <w:ind w:right="187"/>
        <w:contextualSpacing/>
        <w:rPr>
          <w:rStyle w:val="Heading1Char"/>
          <w:rFonts w:asciiTheme="minorHAnsi" w:hAnsiTheme="minorHAnsi"/>
          <w:b w:val="0"/>
          <w:bCs w:val="0"/>
          <w:i w:val="0"/>
          <w:iCs w:val="0"/>
          <w:sz w:val="36"/>
          <w:szCs w:val="36"/>
        </w:rPr>
      </w:pPr>
      <w:r w:rsidRPr="005E305D">
        <w:rPr>
          <w:rStyle w:val="Heading1Char"/>
          <w:sz w:val="40"/>
          <w:szCs w:val="40"/>
        </w:rPr>
        <w:t>International Special Review District (ISRD) Board</w:t>
      </w:r>
    </w:p>
    <w:p w14:paraId="497652D8" w14:textId="0C7E4253" w:rsidR="00554A99" w:rsidRPr="00270485" w:rsidRDefault="00270485" w:rsidP="000C0373">
      <w:pPr>
        <w:spacing w:before="100" w:beforeAutospacing="1" w:after="80" w:line="240" w:lineRule="auto"/>
        <w:ind w:right="187"/>
        <w:contextualSpacing/>
        <w:rPr>
          <w:iCs/>
        </w:rPr>
      </w:pPr>
      <w:r w:rsidRPr="001B5168">
        <w:rPr>
          <w:szCs w:val="24"/>
        </w:rPr>
        <w:t>In accordance with SMC 23.66, as amended, and pursuant to the authority of Director’s Rule 2-2023</w:t>
      </w:r>
    </w:p>
    <w:p w14:paraId="4D393B87" w14:textId="14A17A8E" w:rsidR="000D19E5" w:rsidRDefault="00002B09" w:rsidP="00C14377">
      <w:pPr>
        <w:pStyle w:val="Heading2"/>
      </w:pPr>
      <w:r>
        <w:t>NOMINATE A CANDIDATE</w:t>
      </w:r>
      <w:r w:rsidR="00C92867">
        <w:t>: Deadline</w:t>
      </w:r>
      <w:r w:rsidR="001A58E7">
        <w:t xml:space="preserve"> is Tuesday, October 1</w:t>
      </w:r>
      <w:r w:rsidR="00264837">
        <w:t>4</w:t>
      </w:r>
      <w:r w:rsidR="001A58E7">
        <w:t>, 2025</w:t>
      </w:r>
    </w:p>
    <w:p w14:paraId="3A98877A" w14:textId="77777777" w:rsidR="0033704A" w:rsidRPr="0033704A" w:rsidRDefault="0033704A" w:rsidP="0033704A">
      <w:pPr>
        <w:tabs>
          <w:tab w:val="left" w:pos="5760"/>
        </w:tabs>
      </w:pPr>
      <w:r w:rsidRPr="0033704A">
        <w:rPr>
          <w:b/>
          <w:bCs/>
        </w:rPr>
        <w:t>#1 Business Owner, Property Owner or Employee</w:t>
      </w:r>
      <w:r w:rsidRPr="0033704A">
        <w:rPr>
          <w:b/>
          <w:bCs/>
        </w:rPr>
        <w:tab/>
      </w:r>
      <w:r w:rsidRPr="0033704A">
        <w:t>Term duration: 12/1/2025 – 11/30/2027</w:t>
      </w:r>
    </w:p>
    <w:p w14:paraId="08922F30" w14:textId="77777777" w:rsidR="0033704A" w:rsidRPr="0033704A" w:rsidRDefault="0033704A" w:rsidP="0033704A">
      <w:pPr>
        <w:tabs>
          <w:tab w:val="left" w:pos="5760"/>
        </w:tabs>
        <w:rPr>
          <w:b/>
          <w:bCs/>
        </w:rPr>
      </w:pPr>
      <w:r w:rsidRPr="0033704A">
        <w:rPr>
          <w:b/>
          <w:bCs/>
        </w:rPr>
        <w:t>#2 Resident, Tenant or Community Participant</w:t>
      </w:r>
      <w:r w:rsidRPr="0033704A">
        <w:rPr>
          <w:b/>
          <w:bCs/>
        </w:rPr>
        <w:tab/>
      </w:r>
      <w:r w:rsidRPr="0033704A">
        <w:t>Term duration: 12/1/2025 – 11/30/2027</w:t>
      </w:r>
    </w:p>
    <w:p w14:paraId="4BF2C1CF" w14:textId="3A827AFA" w:rsidR="00B568D4" w:rsidRDefault="0033704A" w:rsidP="00EE2DE0">
      <w:pPr>
        <w:tabs>
          <w:tab w:val="left" w:pos="5760"/>
        </w:tabs>
      </w:pPr>
      <w:r w:rsidRPr="0033704A">
        <w:rPr>
          <w:b/>
          <w:bCs/>
        </w:rPr>
        <w:t>#4 Resident, Tenant or Community Participant</w:t>
      </w:r>
      <w:r w:rsidRPr="0033704A">
        <w:rPr>
          <w:b/>
          <w:bCs/>
        </w:rPr>
        <w:tab/>
      </w:r>
      <w:r w:rsidRPr="0033704A">
        <w:t>Term duration: 12/1/2025 – 11/30/2027</w:t>
      </w:r>
    </w:p>
    <w:p w14:paraId="45129F37" w14:textId="77777777" w:rsidR="00D61698" w:rsidRDefault="00D61698" w:rsidP="00EE2DE0">
      <w:pPr>
        <w:tabs>
          <w:tab w:val="left" w:pos="5760"/>
        </w:tabs>
        <w:sectPr w:rsidR="00D61698" w:rsidSect="00270485">
          <w:headerReference w:type="even" r:id="rId10"/>
          <w:pgSz w:w="12240" w:h="15840"/>
          <w:pgMar w:top="450" w:right="720" w:bottom="720" w:left="720" w:header="720" w:footer="720" w:gutter="0"/>
          <w:cols w:space="720"/>
          <w:docGrid w:linePitch="360"/>
        </w:sectPr>
      </w:pPr>
    </w:p>
    <w:p w14:paraId="3D557EF3" w14:textId="3AB49E04" w:rsidR="00D61698" w:rsidRDefault="00B86715" w:rsidP="00EE2DE0">
      <w:pPr>
        <w:tabs>
          <w:tab w:val="left" w:pos="5760"/>
        </w:tabs>
        <w:sectPr w:rsidR="00D61698" w:rsidSect="00D61698">
          <w:type w:val="continuous"/>
          <w:pgSz w:w="12240" w:h="15840"/>
          <w:pgMar w:top="450" w:right="720" w:bottom="720" w:left="720" w:header="720" w:footer="720" w:gutter="0"/>
          <w:cols w:space="720"/>
          <w:docGrid w:linePitch="360"/>
        </w:sectPr>
      </w:pPr>
      <w:r>
        <w:rPr>
          <w:noProof/>
        </w:rPr>
        <mc:AlternateContent>
          <mc:Choice Requires="wps">
            <w:drawing>
              <wp:anchor distT="0" distB="0" distL="114300" distR="114300" simplePos="0" relativeHeight="251658752" behindDoc="0" locked="0" layoutInCell="1" allowOverlap="1" wp14:anchorId="163BEFC4" wp14:editId="0E39FF1D">
                <wp:simplePos x="0" y="0"/>
                <wp:positionH relativeFrom="column">
                  <wp:posOffset>3457575</wp:posOffset>
                </wp:positionH>
                <wp:positionV relativeFrom="paragraph">
                  <wp:posOffset>219710</wp:posOffset>
                </wp:positionV>
                <wp:extent cx="0" cy="1619250"/>
                <wp:effectExtent l="0" t="0" r="38100" b="19050"/>
                <wp:wrapNone/>
                <wp:docPr id="2069602349" name="Straight Connector 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0" cy="161925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90946B9" id="Straight Connector 2" o:spid="_x0000_s1026" alt="&quot;&quot;" style="position:absolute;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72.25pt,17.3pt" to="272.25pt,144.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" strokecolor="#156082 [3204]" strokeweight=".5pt">
                <v:stroke joinstyle="miter"/>
              </v:line>
            </w:pict>
          </mc:Fallback>
        </mc:AlternateContent>
      </w:r>
    </w:p>
    <w:p w14:paraId="43AD3826" w14:textId="69B07F46" w:rsidR="00270485" w:rsidRDefault="0058219E" w:rsidP="00AC5912">
      <w:pPr>
        <w:spacing w:after="360"/>
        <w:ind w:right="-360"/>
      </w:pPr>
      <w:r>
        <w:t>N</w:t>
      </w:r>
      <w:r w:rsidR="00AF5734">
        <w:t>omination</w:t>
      </w:r>
      <w:r w:rsidR="00AF5734">
        <w:rPr>
          <w:spacing w:val="-7"/>
        </w:rPr>
        <w:t xml:space="preserve"> </w:t>
      </w:r>
      <w:r w:rsidR="00AF5734">
        <w:t>forms</w:t>
      </w:r>
      <w:r w:rsidR="00AF5734">
        <w:rPr>
          <w:spacing w:val="-6"/>
        </w:rPr>
        <w:t xml:space="preserve"> </w:t>
      </w:r>
      <w:r w:rsidR="00AF5734">
        <w:t>must</w:t>
      </w:r>
      <w:r w:rsidR="00AF5734">
        <w:rPr>
          <w:spacing w:val="-7"/>
        </w:rPr>
        <w:t xml:space="preserve"> </w:t>
      </w:r>
      <w:r w:rsidR="00AF5734">
        <w:t>be</w:t>
      </w:r>
      <w:r>
        <w:rPr>
          <w:spacing w:val="-7"/>
        </w:rPr>
        <w:t xml:space="preserve"> </w:t>
      </w:r>
      <w:r w:rsidR="00AF5734">
        <w:t>received</w:t>
      </w:r>
      <w:r w:rsidR="00AF5734">
        <w:rPr>
          <w:spacing w:val="-6"/>
        </w:rPr>
        <w:t xml:space="preserve"> </w:t>
      </w:r>
      <w:r w:rsidR="00AF5734">
        <w:t>by</w:t>
      </w:r>
      <w:r w:rsidR="00AF5734">
        <w:rPr>
          <w:spacing w:val="-7"/>
        </w:rPr>
        <w:t xml:space="preserve"> </w:t>
      </w:r>
      <w:r w:rsidR="00AF5734" w:rsidRPr="00435758">
        <w:rPr>
          <w:b/>
          <w:bCs/>
        </w:rPr>
        <w:t>5:00</w:t>
      </w:r>
      <w:r w:rsidR="00AF5734" w:rsidRPr="00435758">
        <w:rPr>
          <w:b/>
          <w:bCs/>
          <w:spacing w:val="-7"/>
        </w:rPr>
        <w:t xml:space="preserve"> </w:t>
      </w:r>
      <w:r w:rsidR="00AF5734" w:rsidRPr="00435758">
        <w:rPr>
          <w:b/>
          <w:bCs/>
        </w:rPr>
        <w:t>PM</w:t>
      </w:r>
      <w:r w:rsidR="00AF5734" w:rsidRPr="00435758">
        <w:rPr>
          <w:b/>
          <w:bCs/>
          <w:spacing w:val="-6"/>
        </w:rPr>
        <w:t xml:space="preserve"> </w:t>
      </w:r>
      <w:r w:rsidR="00AF5734" w:rsidRPr="00435758">
        <w:rPr>
          <w:b/>
          <w:bCs/>
        </w:rPr>
        <w:t>on</w:t>
      </w:r>
      <w:r w:rsidR="00AF5734" w:rsidRPr="00435758">
        <w:rPr>
          <w:b/>
          <w:bCs/>
          <w:spacing w:val="-9"/>
        </w:rPr>
        <w:t xml:space="preserve"> </w:t>
      </w:r>
      <w:r w:rsidR="00AF5734" w:rsidRPr="001C4083">
        <w:rPr>
          <w:b/>
          <w:bCs/>
        </w:rPr>
        <w:t>Tuesday, October 1</w:t>
      </w:r>
      <w:r w:rsidR="00264837">
        <w:rPr>
          <w:b/>
          <w:bCs/>
        </w:rPr>
        <w:t>4</w:t>
      </w:r>
      <w:r w:rsidR="00AF5734" w:rsidRPr="001C4083">
        <w:rPr>
          <w:b/>
          <w:bCs/>
        </w:rPr>
        <w:t>, 2025</w:t>
      </w:r>
      <w:r w:rsidR="00AF5734" w:rsidRPr="00435758">
        <w:rPr>
          <w:b/>
          <w:bCs/>
        </w:rPr>
        <w:t>.</w:t>
      </w:r>
      <w:r w:rsidR="00AF5734" w:rsidRPr="00BF72F5">
        <w:rPr>
          <w:spacing w:val="-7"/>
        </w:rPr>
        <w:t xml:space="preserve"> </w:t>
      </w:r>
      <w:r w:rsidR="00AF5734" w:rsidRPr="00BF72F5">
        <w:t>Nominees</w:t>
      </w:r>
      <w:r w:rsidR="00AF5734">
        <w:rPr>
          <w:spacing w:val="-7"/>
        </w:rPr>
        <w:t xml:space="preserve"> </w:t>
      </w:r>
      <w:r w:rsidR="00AF5734">
        <w:t>and</w:t>
      </w:r>
      <w:r w:rsidR="00AF5734">
        <w:rPr>
          <w:spacing w:val="-7"/>
        </w:rPr>
        <w:t xml:space="preserve"> </w:t>
      </w:r>
      <w:r w:rsidR="00AF5734">
        <w:t>nominators</w:t>
      </w:r>
      <w:r w:rsidR="00AF5734">
        <w:rPr>
          <w:spacing w:val="-7"/>
        </w:rPr>
        <w:t xml:space="preserve"> </w:t>
      </w:r>
      <w:r w:rsidR="00AF5734">
        <w:t xml:space="preserve">must </w:t>
      </w:r>
      <w:r>
        <w:t xml:space="preserve">each </w:t>
      </w:r>
      <w:r w:rsidR="00AF5734">
        <w:t>sign the nomination form to provide proof of consent.</w:t>
      </w:r>
      <w:r w:rsidR="00AF5734">
        <w:rPr>
          <w:spacing w:val="-9"/>
        </w:rPr>
        <w:t xml:space="preserve"> </w:t>
      </w:r>
      <w:r w:rsidR="00AF5734">
        <w:t xml:space="preserve">An original </w:t>
      </w:r>
      <w:r>
        <w:t xml:space="preserve">or digital </w:t>
      </w:r>
      <w:r w:rsidR="00AF5734">
        <w:t xml:space="preserve">signature from the nominee is required. </w:t>
      </w:r>
      <w:r w:rsidR="00EE2DE0">
        <w:t>Nomination</w:t>
      </w:r>
      <w:r w:rsidR="00EE2DE0">
        <w:rPr>
          <w:spacing w:val="-2"/>
        </w:rPr>
        <w:t xml:space="preserve"> </w:t>
      </w:r>
      <w:r w:rsidR="00EE2DE0">
        <w:t>forms</w:t>
      </w:r>
      <w:r w:rsidR="00EE2DE0">
        <w:rPr>
          <w:spacing w:val="-1"/>
        </w:rPr>
        <w:t xml:space="preserve"> </w:t>
      </w:r>
      <w:r w:rsidR="00EE2DE0">
        <w:t>will</w:t>
      </w:r>
      <w:r w:rsidR="00EE2DE0">
        <w:rPr>
          <w:spacing w:val="-2"/>
        </w:rPr>
        <w:t xml:space="preserve"> </w:t>
      </w:r>
      <w:r w:rsidR="00EE2DE0">
        <w:t>not</w:t>
      </w:r>
      <w:r w:rsidR="00EE2DE0">
        <w:rPr>
          <w:spacing w:val="-2"/>
        </w:rPr>
        <w:t xml:space="preserve"> </w:t>
      </w:r>
      <w:r w:rsidR="00EE2DE0">
        <w:t>be</w:t>
      </w:r>
      <w:r w:rsidR="00EE2DE0">
        <w:rPr>
          <w:spacing w:val="-2"/>
        </w:rPr>
        <w:t xml:space="preserve"> </w:t>
      </w:r>
      <w:r w:rsidR="00EE2DE0">
        <w:t>accepted</w:t>
      </w:r>
      <w:r w:rsidR="00EE2DE0">
        <w:rPr>
          <w:spacing w:val="-2"/>
        </w:rPr>
        <w:t xml:space="preserve"> </w:t>
      </w:r>
      <w:r w:rsidR="00EE2DE0">
        <w:t>via</w:t>
      </w:r>
      <w:r w:rsidR="00EE2DE0">
        <w:rPr>
          <w:spacing w:val="-1"/>
        </w:rPr>
        <w:t xml:space="preserve"> </w:t>
      </w:r>
      <w:r w:rsidR="00EE2DE0">
        <w:t>email</w:t>
      </w:r>
      <w:r w:rsidR="00EE2DE0">
        <w:rPr>
          <w:spacing w:val="-2"/>
        </w:rPr>
        <w:t xml:space="preserve"> </w:t>
      </w:r>
      <w:r w:rsidR="00EE2DE0">
        <w:t>unless</w:t>
      </w:r>
      <w:r w:rsidR="00EE2DE0">
        <w:rPr>
          <w:spacing w:val="-2"/>
        </w:rPr>
        <w:t xml:space="preserve"> </w:t>
      </w:r>
      <w:r w:rsidR="00EE2DE0">
        <w:t>the</w:t>
      </w:r>
      <w:r w:rsidR="00EE2DE0">
        <w:rPr>
          <w:spacing w:val="-2"/>
        </w:rPr>
        <w:t xml:space="preserve"> </w:t>
      </w:r>
      <w:r w:rsidR="00EE2DE0">
        <w:t>original</w:t>
      </w:r>
      <w:r w:rsidR="00EE2DE0">
        <w:rPr>
          <w:spacing w:val="-1"/>
        </w:rPr>
        <w:t xml:space="preserve"> </w:t>
      </w:r>
      <w:r w:rsidR="00EE2DE0">
        <w:t>hard</w:t>
      </w:r>
      <w:r w:rsidR="00EE2DE0">
        <w:rPr>
          <w:spacing w:val="-2"/>
        </w:rPr>
        <w:t xml:space="preserve"> </w:t>
      </w:r>
      <w:r w:rsidR="00EE2DE0">
        <w:t>copy</w:t>
      </w:r>
      <w:r w:rsidR="00EE2DE0">
        <w:rPr>
          <w:spacing w:val="-2"/>
        </w:rPr>
        <w:t xml:space="preserve"> </w:t>
      </w:r>
      <w:r w:rsidR="00EE2DE0">
        <w:t>is</w:t>
      </w:r>
      <w:r w:rsidR="00EE2DE0">
        <w:rPr>
          <w:spacing w:val="-2"/>
        </w:rPr>
        <w:t xml:space="preserve"> </w:t>
      </w:r>
      <w:r w:rsidR="00EE2DE0">
        <w:t>received</w:t>
      </w:r>
      <w:r w:rsidR="00EE2DE0">
        <w:rPr>
          <w:spacing w:val="-1"/>
        </w:rPr>
        <w:t xml:space="preserve"> </w:t>
      </w:r>
      <w:r w:rsidR="00EE2DE0">
        <w:t>by</w:t>
      </w:r>
      <w:r w:rsidR="00EE2DE0">
        <w:rPr>
          <w:spacing w:val="-2"/>
        </w:rPr>
        <w:t xml:space="preserve"> </w:t>
      </w:r>
      <w:r w:rsidR="00EE2DE0">
        <w:t>the</w:t>
      </w:r>
      <w:r w:rsidR="00EE2DE0">
        <w:rPr>
          <w:spacing w:val="-2"/>
        </w:rPr>
        <w:t xml:space="preserve"> </w:t>
      </w:r>
      <w:r w:rsidR="00EE2DE0">
        <w:t xml:space="preserve">deadline. </w:t>
      </w:r>
    </w:p>
    <w:p w14:paraId="50EB7CD6" w14:textId="674E58B0" w:rsidR="00EE2DE0" w:rsidRDefault="00EE2DE0" w:rsidP="00EE2DE0">
      <w:pPr>
        <w:spacing w:after="120"/>
        <w:ind w:right="-360"/>
      </w:pPr>
      <w:r>
        <w:t>Eligible</w:t>
      </w:r>
      <w:r>
        <w:rPr>
          <w:spacing w:val="-4"/>
        </w:rPr>
        <w:t xml:space="preserve"> </w:t>
      </w:r>
      <w:proofErr w:type="gramStart"/>
      <w:r>
        <w:t>persons</w:t>
      </w:r>
      <w:proofErr w:type="gramEnd"/>
      <w:r>
        <w:rPr>
          <w:spacing w:val="-5"/>
        </w:rPr>
        <w:t xml:space="preserve"> </w:t>
      </w:r>
      <w:r>
        <w:t>may</w:t>
      </w:r>
      <w:r>
        <w:rPr>
          <w:spacing w:val="-4"/>
        </w:rPr>
        <w:t xml:space="preserve"> </w:t>
      </w:r>
      <w:r>
        <w:t>be</w:t>
      </w:r>
      <w:r>
        <w:rPr>
          <w:spacing w:val="-5"/>
        </w:rPr>
        <w:t xml:space="preserve"> </w:t>
      </w:r>
      <w:r>
        <w:t>nominated</w:t>
      </w:r>
      <w:r>
        <w:rPr>
          <w:spacing w:val="-5"/>
        </w:rPr>
        <w:t xml:space="preserve"> </w:t>
      </w:r>
      <w:r>
        <w:t>to</w:t>
      </w:r>
      <w:r>
        <w:rPr>
          <w:spacing w:val="-5"/>
        </w:rPr>
        <w:t xml:space="preserve"> only </w:t>
      </w:r>
      <w:r>
        <w:t>one</w:t>
      </w:r>
      <w:r>
        <w:rPr>
          <w:spacing w:val="-4"/>
        </w:rPr>
        <w:t xml:space="preserve"> </w:t>
      </w:r>
      <w:r>
        <w:t>position.</w:t>
      </w:r>
      <w:r>
        <w:rPr>
          <w:spacing w:val="-5"/>
        </w:rPr>
        <w:t xml:space="preserve"> </w:t>
      </w:r>
      <w:r>
        <w:t>Nominees</w:t>
      </w:r>
      <w:r>
        <w:rPr>
          <w:spacing w:val="-5"/>
        </w:rPr>
        <w:t xml:space="preserve"> </w:t>
      </w:r>
      <w:r>
        <w:t>must</w:t>
      </w:r>
      <w:r>
        <w:rPr>
          <w:spacing w:val="-5"/>
        </w:rPr>
        <w:t xml:space="preserve"> </w:t>
      </w:r>
      <w:r>
        <w:t>be</w:t>
      </w:r>
      <w:r>
        <w:rPr>
          <w:spacing w:val="-5"/>
        </w:rPr>
        <w:t xml:space="preserve"> </w:t>
      </w:r>
      <w:r>
        <w:t>eligible</w:t>
      </w:r>
      <w:r>
        <w:rPr>
          <w:spacing w:val="-5"/>
        </w:rPr>
        <w:t xml:space="preserve"> </w:t>
      </w:r>
      <w:r>
        <w:t>for</w:t>
      </w:r>
      <w:r>
        <w:rPr>
          <w:spacing w:val="-4"/>
        </w:rPr>
        <w:t xml:space="preserve"> </w:t>
      </w:r>
      <w:r>
        <w:t>the</w:t>
      </w:r>
      <w:r>
        <w:rPr>
          <w:spacing w:val="-5"/>
        </w:rPr>
        <w:t xml:space="preserve"> </w:t>
      </w:r>
      <w:r>
        <w:t>selected position in accordance with criteria of SMC 23.66, as amended.</w:t>
      </w:r>
    </w:p>
    <w:p w14:paraId="46EB853A" w14:textId="77777777" w:rsidR="00D61698" w:rsidRPr="00AC5912" w:rsidRDefault="00EE2DE0" w:rsidP="00270485">
      <w:pPr>
        <w:ind w:right="-360"/>
        <w:rPr>
          <w:b/>
          <w:bCs/>
          <w:sz w:val="22"/>
        </w:rPr>
      </w:pPr>
      <w:r w:rsidRPr="00AC5912">
        <w:rPr>
          <w:b/>
          <w:bCs/>
          <w:sz w:val="22"/>
        </w:rPr>
        <w:t>Mailing Address:</w:t>
      </w:r>
    </w:p>
    <w:p w14:paraId="6CDA464B" w14:textId="7EACBB19" w:rsidR="00AC5912" w:rsidRPr="00AC5912" w:rsidRDefault="00AC5912" w:rsidP="00270485">
      <w:pPr>
        <w:ind w:right="-360"/>
        <w:rPr>
          <w:b/>
          <w:bCs/>
          <w:sz w:val="22"/>
        </w:rPr>
      </w:pPr>
      <w:r w:rsidRPr="00AC5912">
        <w:rPr>
          <w:b/>
          <w:bCs/>
          <w:sz w:val="22"/>
        </w:rPr>
        <w:t>Seattle Department of Neighborhoods</w:t>
      </w:r>
    </w:p>
    <w:p w14:paraId="5D2A6B8B" w14:textId="097872D7" w:rsidR="00D61698" w:rsidRPr="00AC5912" w:rsidRDefault="00226EFB" w:rsidP="00270485">
      <w:pPr>
        <w:ind w:right="-360"/>
        <w:rPr>
          <w:b/>
          <w:bCs/>
          <w:sz w:val="22"/>
        </w:rPr>
      </w:pPr>
      <w:r w:rsidRPr="00AC5912">
        <w:rPr>
          <w:b/>
          <w:bCs/>
          <w:sz w:val="22"/>
        </w:rPr>
        <w:t>ATTN: ISRD Coordinator</w:t>
      </w:r>
    </w:p>
    <w:p w14:paraId="217A659E" w14:textId="3287A612" w:rsidR="00226EFB" w:rsidRPr="00AC5912" w:rsidRDefault="00226EFB" w:rsidP="00270485">
      <w:pPr>
        <w:ind w:right="-360"/>
        <w:rPr>
          <w:b/>
          <w:bCs/>
          <w:sz w:val="22"/>
        </w:rPr>
        <w:sectPr w:rsidR="00226EFB" w:rsidRPr="00AC5912" w:rsidSect="00554A99">
          <w:type w:val="continuous"/>
          <w:pgSz w:w="12240" w:h="15840"/>
          <w:pgMar w:top="720" w:right="720" w:bottom="720" w:left="720" w:header="720" w:footer="720" w:gutter="0"/>
          <w:cols w:num="2" w:space="720"/>
          <w:docGrid w:linePitch="360"/>
        </w:sectPr>
      </w:pPr>
      <w:r w:rsidRPr="00AC5912">
        <w:rPr>
          <w:b/>
          <w:bCs/>
          <w:sz w:val="22"/>
        </w:rPr>
        <w:t xml:space="preserve">PO Box </w:t>
      </w:r>
      <w:r w:rsidR="00554A99" w:rsidRPr="00AC5912">
        <w:rPr>
          <w:b/>
          <w:bCs/>
          <w:sz w:val="22"/>
        </w:rPr>
        <w:t>94649</w:t>
      </w:r>
      <w:r w:rsidR="00554A99" w:rsidRPr="00AC5912">
        <w:rPr>
          <w:b/>
          <w:bCs/>
          <w:sz w:val="22"/>
        </w:rPr>
        <w:br/>
        <w:t>Seattle, WA 98124-464</w:t>
      </w:r>
      <w:r w:rsidR="003B7148">
        <w:rPr>
          <w:b/>
          <w:bCs/>
          <w:sz w:val="22"/>
        </w:rPr>
        <w:t>9</w:t>
      </w:r>
    </w:p>
    <w:p w14:paraId="13F3F883" w14:textId="77777777" w:rsidR="00554A99" w:rsidRDefault="00554A99" w:rsidP="00226EFB">
      <w:pPr>
        <w:sectPr w:rsidR="00554A99" w:rsidSect="00226EFB">
          <w:type w:val="continuous"/>
          <w:pgSz w:w="12240" w:h="15840"/>
          <w:pgMar w:top="720" w:right="720" w:bottom="720" w:left="720" w:header="720" w:footer="720" w:gutter="0"/>
          <w:cols w:space="720"/>
          <w:docGrid w:linePitch="360"/>
        </w:sectPr>
      </w:pPr>
    </w:p>
    <w:p w14:paraId="3C749C61" w14:textId="11EAAF75" w:rsidR="001E37AC" w:rsidRDefault="00002B09" w:rsidP="00E80F3A">
      <w:pPr>
        <w:pStyle w:val="Heading2"/>
      </w:pPr>
      <w:r>
        <w:t>REGISTER TO VOTE</w:t>
      </w:r>
      <w:r w:rsidR="007969F4">
        <w:t xml:space="preserve">: Deadline is Monday, </w:t>
      </w:r>
      <w:r w:rsidR="00293C9F">
        <w:t>October 20, 2025</w:t>
      </w:r>
      <w:bookmarkStart w:id="0" w:name="_Hlk206423735"/>
    </w:p>
    <w:p w14:paraId="5BB9F1E7" w14:textId="3AF3E243" w:rsidR="00BD4878" w:rsidRDefault="00BD4878" w:rsidP="00BD4878">
      <w:bookmarkStart w:id="1" w:name="_Hlk206423746"/>
      <w:bookmarkEnd w:id="0"/>
      <w:r w:rsidRPr="001E37AC">
        <w:t xml:space="preserve">Voter registration is required. A registration list of eligible voters is kept </w:t>
      </w:r>
      <w:proofErr w:type="gramStart"/>
      <w:r w:rsidRPr="001E37AC">
        <w:t>on</w:t>
      </w:r>
      <w:proofErr w:type="gramEnd"/>
      <w:r w:rsidRPr="001E37AC">
        <w:t xml:space="preserve"> file in the Department of Neighborhoods. It is not necessary for an eligible voter to register every year unless their voting category or address changes.</w:t>
      </w:r>
      <w:r w:rsidR="00633002" w:rsidRPr="00633002">
        <w:t xml:space="preserve"> </w:t>
      </w:r>
      <w:r w:rsidR="00633002" w:rsidRPr="001E37AC">
        <w:t xml:space="preserve">Registration forms are available on the </w:t>
      </w:r>
      <w:hyperlink r:id="rId11" w:history="1">
        <w:r w:rsidR="00633002" w:rsidRPr="00633002">
          <w:rPr>
            <w:rStyle w:val="Hyperlink"/>
          </w:rPr>
          <w:t>ISRD website</w:t>
        </w:r>
      </w:hyperlink>
      <w:r w:rsidR="00633002" w:rsidRPr="001E37AC">
        <w:t xml:space="preserve"> or by request from the ISRD </w:t>
      </w:r>
      <w:r w:rsidR="00633002">
        <w:t xml:space="preserve">Board </w:t>
      </w:r>
      <w:r w:rsidR="00633002" w:rsidRPr="001E37AC">
        <w:t xml:space="preserve">Coordinator, </w:t>
      </w:r>
      <w:hyperlink r:id="rId12">
        <w:r w:rsidR="00633002" w:rsidRPr="001E37AC">
          <w:rPr>
            <w:rStyle w:val="Hyperlink"/>
          </w:rPr>
          <w:t>rebecca.frestedt@seattle.gov</w:t>
        </w:r>
      </w:hyperlink>
      <w:r w:rsidR="00B66021">
        <w:t>.</w:t>
      </w:r>
    </w:p>
    <w:p w14:paraId="609FFD05" w14:textId="77777777" w:rsidR="001E37AC" w:rsidRPr="001E37AC" w:rsidRDefault="001E37AC" w:rsidP="006C7442">
      <w:pPr>
        <w:pStyle w:val="Heading3"/>
      </w:pPr>
      <w:bookmarkStart w:id="2" w:name="_Hlk209110251"/>
      <w:r w:rsidRPr="001E37AC">
        <w:t>In-person registration is available on the following dates:</w:t>
      </w:r>
    </w:p>
    <w:p w14:paraId="74BA831A" w14:textId="617CF9E4" w:rsidR="001E37AC" w:rsidRDefault="00920D40" w:rsidP="009132AA">
      <w:pPr>
        <w:numPr>
          <w:ilvl w:val="0"/>
          <w:numId w:val="2"/>
        </w:numPr>
      </w:pPr>
      <w:bookmarkStart w:id="3" w:name="_Hlk177385596"/>
      <w:r>
        <w:t>Thursday</w:t>
      </w:r>
      <w:r w:rsidR="001E37AC" w:rsidRPr="001E37AC">
        <w:t xml:space="preserve">, October </w:t>
      </w:r>
      <w:r>
        <w:t>2</w:t>
      </w:r>
      <w:r w:rsidR="00291F25">
        <w:t>, 2025</w:t>
      </w:r>
      <w:r w:rsidR="001E37AC" w:rsidRPr="001E37AC">
        <w:t xml:space="preserve">, </w:t>
      </w:r>
      <w:r>
        <w:t xml:space="preserve">10 a.m. – </w:t>
      </w:r>
      <w:r w:rsidR="0058219E">
        <w:t>12 p.m.</w:t>
      </w:r>
      <w:r>
        <w:t xml:space="preserve">, </w:t>
      </w:r>
      <w:r w:rsidR="001E37AC" w:rsidRPr="001E37AC">
        <w:t xml:space="preserve">at </w:t>
      </w:r>
      <w:r>
        <w:t xml:space="preserve">Hing Hay </w:t>
      </w:r>
      <w:proofErr w:type="spellStart"/>
      <w:r>
        <w:t>Coworks</w:t>
      </w:r>
      <w:proofErr w:type="spellEnd"/>
      <w:r>
        <w:t>, 409 Maynard Ave S.</w:t>
      </w:r>
    </w:p>
    <w:p w14:paraId="333D5B1B" w14:textId="6AE30B45" w:rsidR="00920D40" w:rsidRPr="001E37AC" w:rsidRDefault="00920D40" w:rsidP="009132AA">
      <w:pPr>
        <w:numPr>
          <w:ilvl w:val="0"/>
          <w:numId w:val="2"/>
        </w:numPr>
      </w:pPr>
      <w:r>
        <w:t>Thursday, October 9, 2025, 2-4 p.m., at Hing Hay Park, 423 Maynard Ave S.</w:t>
      </w:r>
    </w:p>
    <w:bookmarkEnd w:id="3"/>
    <w:p w14:paraId="599F6B3F" w14:textId="5DC818FE" w:rsidR="00E80F3A" w:rsidRDefault="00920D40" w:rsidP="009132AA">
      <w:pPr>
        <w:numPr>
          <w:ilvl w:val="0"/>
          <w:numId w:val="2"/>
        </w:numPr>
      </w:pPr>
      <w:r>
        <w:t>Thursday</w:t>
      </w:r>
      <w:r w:rsidR="001E37AC" w:rsidRPr="001E37AC">
        <w:t>, October 16</w:t>
      </w:r>
      <w:r w:rsidR="00291F25">
        <w:t>, 2025</w:t>
      </w:r>
      <w:r w:rsidR="001E37AC" w:rsidRPr="001E37AC">
        <w:t xml:space="preserve">, </w:t>
      </w:r>
      <w:r w:rsidRPr="00920D40">
        <w:t xml:space="preserve">10 a.m. – </w:t>
      </w:r>
      <w:r w:rsidR="0058219E">
        <w:t>12 p.m.</w:t>
      </w:r>
      <w:r>
        <w:t xml:space="preserve">, </w:t>
      </w:r>
      <w:r w:rsidR="001E37AC" w:rsidRPr="001E37AC">
        <w:t>at</w:t>
      </w:r>
      <w:r w:rsidR="001E37AC" w:rsidRPr="001E37AC">
        <w:rPr>
          <w:b/>
          <w:bCs/>
        </w:rPr>
        <w:t xml:space="preserve"> </w:t>
      </w:r>
      <w:r w:rsidRPr="001E37AC">
        <w:t>Little Saigon Creative, 1227 S. Weller St</w:t>
      </w:r>
    </w:p>
    <w:bookmarkEnd w:id="2"/>
    <w:p w14:paraId="3C2B646E" w14:textId="785B1256" w:rsidR="00C83682" w:rsidRPr="001E37AC" w:rsidRDefault="00C83682" w:rsidP="006C7442">
      <w:pPr>
        <w:pStyle w:val="Heading3"/>
      </w:pPr>
      <w:r>
        <w:t>Eligibility Requirements:</w:t>
      </w:r>
    </w:p>
    <w:p w14:paraId="6E9A3975" w14:textId="128B8D74" w:rsidR="00E80F3A" w:rsidRDefault="00E80F3A" w:rsidP="009132AA">
      <w:pPr>
        <w:numPr>
          <w:ilvl w:val="0"/>
          <w:numId w:val="2"/>
        </w:numPr>
      </w:pPr>
      <w:r w:rsidRPr="001E37AC">
        <w:t>Eligible voters may register by filling out a registration form and submitting it to the Department of Neighborhoods at any time of the year</w:t>
      </w:r>
      <w:r w:rsidR="0058219E">
        <w:t>,</w:t>
      </w:r>
      <w:r w:rsidRPr="001E37AC">
        <w:t xml:space="preserve"> except for 30 days prior to the election.</w:t>
      </w:r>
    </w:p>
    <w:p w14:paraId="2D9B2D86" w14:textId="6C9A5289" w:rsidR="00E80F3A" w:rsidRPr="002F41BB" w:rsidRDefault="00C83682" w:rsidP="009132AA">
      <w:pPr>
        <w:numPr>
          <w:ilvl w:val="0"/>
          <w:numId w:val="2"/>
        </w:numPr>
      </w:pPr>
      <w:r>
        <w:t>Voters m</w:t>
      </w:r>
      <w:r w:rsidR="00E80F3A" w:rsidRPr="002F41BB">
        <w:t>ust be 18 years or older to vote.</w:t>
      </w:r>
    </w:p>
    <w:p w14:paraId="54048F53" w14:textId="2F01D9BE" w:rsidR="00633002" w:rsidRDefault="00E80F3A" w:rsidP="009132AA">
      <w:pPr>
        <w:numPr>
          <w:ilvl w:val="0"/>
          <w:numId w:val="2"/>
        </w:numPr>
      </w:pPr>
      <w:r w:rsidRPr="002F41BB">
        <w:t xml:space="preserve">Voters must meet at least one of these four categories of eligibility: </w:t>
      </w:r>
      <w:r w:rsidR="00C83682">
        <w:t>P</w:t>
      </w:r>
      <w:r w:rsidRPr="002F41BB">
        <w:t xml:space="preserve">roperty Owner, Employee, </w:t>
      </w:r>
      <w:proofErr w:type="gramStart"/>
      <w:r w:rsidRPr="002F41BB">
        <w:t>Business Person</w:t>
      </w:r>
      <w:proofErr w:type="gramEnd"/>
      <w:r w:rsidRPr="002F41BB">
        <w:t>, or Resident of the ISRD (as defined by election procedures for the ISRD Board authorized by the Director of the Department of Neighborhoods.)</w:t>
      </w:r>
    </w:p>
    <w:p w14:paraId="5CCE372A" w14:textId="0EBE44A7" w:rsidR="00E80F3A" w:rsidRDefault="00E80F3A" w:rsidP="009132AA">
      <w:pPr>
        <w:numPr>
          <w:ilvl w:val="0"/>
          <w:numId w:val="2"/>
        </w:numPr>
      </w:pPr>
      <w:r w:rsidRPr="001E37AC">
        <w:t>Only registered voters who receive their ballot by mail will be eligible to vote.</w:t>
      </w:r>
    </w:p>
    <w:p w14:paraId="7DF668DF" w14:textId="77777777" w:rsidR="000F76D1" w:rsidRDefault="00C83682" w:rsidP="00861CAD">
      <w:pPr>
        <w:spacing w:before="120"/>
        <w:sectPr w:rsidR="000F76D1" w:rsidSect="00226EFB">
          <w:type w:val="continuous"/>
          <w:pgSz w:w="12240" w:h="15840"/>
          <w:pgMar w:top="720" w:right="720" w:bottom="720" w:left="720" w:header="720" w:footer="720" w:gutter="0"/>
          <w:cols w:space="720"/>
          <w:docGrid w:linePitch="360"/>
        </w:sectPr>
      </w:pPr>
      <w:r w:rsidRPr="002F41BB">
        <w:t xml:space="preserve">If you registered but did not receive your ballot or have a question about returning your ballot, contact the </w:t>
      </w:r>
      <w:r>
        <w:t xml:space="preserve">ISRD Board </w:t>
      </w:r>
      <w:r w:rsidRPr="002F41BB">
        <w:t>Coordinator</w:t>
      </w:r>
      <w:r w:rsidR="00B66021">
        <w:t xml:space="preserve">, </w:t>
      </w:r>
      <w:hyperlink r:id="rId13">
        <w:r w:rsidR="00B66021" w:rsidRPr="001E37AC">
          <w:rPr>
            <w:rStyle w:val="Hyperlink"/>
          </w:rPr>
          <w:t>rebecca.frestedt@seattle.gov</w:t>
        </w:r>
      </w:hyperlink>
      <w:r w:rsidRPr="002F41BB">
        <w:t>.</w:t>
      </w:r>
      <w:r>
        <w:t xml:space="preserve"> </w:t>
      </w:r>
      <w:r w:rsidRPr="001E37AC">
        <w:t xml:space="preserve">The ISRD Board Election Procedures are available on the </w:t>
      </w:r>
      <w:hyperlink r:id="rId14" w:history="1">
        <w:r w:rsidRPr="001E37AC">
          <w:rPr>
            <w:rStyle w:val="Hyperlink"/>
          </w:rPr>
          <w:t>ISRD website</w:t>
        </w:r>
      </w:hyperlink>
      <w:r w:rsidRPr="001E37AC">
        <w:t>, under the Elections tab.</w:t>
      </w:r>
      <w:bookmarkEnd w:id="1"/>
    </w:p>
    <w:p w14:paraId="545197A8" w14:textId="09904010" w:rsidR="00FB6B2F" w:rsidRDefault="00002B09" w:rsidP="000F76D1">
      <w:pPr>
        <w:pStyle w:val="Heading2"/>
      </w:pPr>
      <w:r>
        <w:lastRenderedPageBreak/>
        <w:t>VOTE</w:t>
      </w:r>
      <w:r w:rsidR="00FB6B2F">
        <w:t xml:space="preserve">: </w:t>
      </w:r>
      <w:r w:rsidR="0054517A" w:rsidRPr="0054517A">
        <w:t xml:space="preserve">Ballots must be </w:t>
      </w:r>
      <w:r w:rsidR="0054517A" w:rsidRPr="0054517A">
        <w:rPr>
          <w:u w:val="single"/>
        </w:rPr>
        <w:t>received</w:t>
      </w:r>
      <w:r w:rsidR="0054517A" w:rsidRPr="0054517A">
        <w:t xml:space="preserve"> via mail by Tuesday, November 18, 2025</w:t>
      </w:r>
    </w:p>
    <w:p w14:paraId="4F7587FE" w14:textId="77777777" w:rsidR="002F41BB" w:rsidRPr="002F41BB" w:rsidRDefault="002F41BB" w:rsidP="002F41BB">
      <w:pPr>
        <w:numPr>
          <w:ilvl w:val="0"/>
          <w:numId w:val="3"/>
        </w:numPr>
        <w:ind w:left="630"/>
      </w:pPr>
      <w:bookmarkStart w:id="4" w:name="_Hlk206424036"/>
      <w:r w:rsidRPr="002F41BB">
        <w:t>Only one vote per voter. Voting by proxy is not allowed.</w:t>
      </w:r>
    </w:p>
    <w:p w14:paraId="08FC58E0" w14:textId="1C73941C" w:rsidR="00F50C20" w:rsidRDefault="002F41BB" w:rsidP="002F41BB">
      <w:pPr>
        <w:numPr>
          <w:ilvl w:val="0"/>
          <w:numId w:val="3"/>
        </w:numPr>
        <w:ind w:left="630"/>
      </w:pPr>
      <w:r w:rsidRPr="002F41BB">
        <w:t>Registered voters will receive a ballot and self-addressed, stamped return envelope by mail.</w:t>
      </w:r>
      <w:bookmarkStart w:id="5" w:name="_Hlk206424069"/>
      <w:bookmarkEnd w:id="4"/>
    </w:p>
    <w:bookmarkEnd w:id="5"/>
    <w:p w14:paraId="3C957FAF" w14:textId="653C4CB8" w:rsidR="00FF1C17" w:rsidRPr="006C7442" w:rsidRDefault="00FF1C17" w:rsidP="006C7442">
      <w:pPr>
        <w:pStyle w:val="Heading2"/>
      </w:pPr>
      <w:r>
        <w:rPr>
          <w:w w:val="95"/>
        </w:rPr>
        <w:t>About the ISRD Board</w:t>
      </w:r>
    </w:p>
    <w:p w14:paraId="252BB73F" w14:textId="0D203B6F" w:rsidR="00FF1C17" w:rsidRDefault="00FF1C17" w:rsidP="00FF1C17">
      <w:r>
        <w:t xml:space="preserve">The special character of the International District is recognized and protected by City Ordinance. In 1973, the International Special Review District Board was created to preserve, protect and enhance the cultural, economic, and historical qualities of the area, and particularly its unique Asian character. The Board reviews both changes to individual businesses and changes that may </w:t>
      </w:r>
      <w:proofErr w:type="gramStart"/>
      <w:r>
        <w:t>impact</w:t>
      </w:r>
      <w:proofErr w:type="gramEnd"/>
      <w:r>
        <w:t xml:space="preserve"> the entire district. To preserve this special character, the International Special Review District Board must review and approve all uses</w:t>
      </w:r>
      <w:r w:rsidR="000F6201">
        <w:t xml:space="preserve">. </w:t>
      </w:r>
      <w:r w:rsidR="000F6201" w:rsidRPr="000F6201">
        <w:t>This includes the use of the public sidewalks, new construction, and changes to building exteriors within the district, including signs, new paint colors, or security gates, before installation or construction.</w:t>
      </w:r>
    </w:p>
    <w:p w14:paraId="74028C2C" w14:textId="3540F961" w:rsidR="00FF1C17" w:rsidRDefault="00FF1C17" w:rsidP="006C7442">
      <w:pPr>
        <w:spacing w:before="240"/>
      </w:pPr>
      <w:r>
        <w:t xml:space="preserve">The Board has seven members, five elected by the community and two appointed by the </w:t>
      </w:r>
      <w:proofErr w:type="gramStart"/>
      <w:r>
        <w:t>Mayor</w:t>
      </w:r>
      <w:proofErr w:type="gramEnd"/>
      <w:r>
        <w:t xml:space="preserve">. Board members serve two-year terms. Board meetings are held on the second and fourth Tuesdays of each month at 4:30 p.m. Meetings </w:t>
      </w:r>
      <w:r w:rsidR="000F6201">
        <w:t>provide</w:t>
      </w:r>
      <w:r>
        <w:t xml:space="preserve"> the option of in-person or virtual attendance.</w:t>
      </w:r>
    </w:p>
    <w:p w14:paraId="504D83B5" w14:textId="183755AC" w:rsidR="006C7442" w:rsidRPr="002F41BB" w:rsidRDefault="006C7442" w:rsidP="006C7442">
      <w:pPr>
        <w:spacing w:before="240"/>
      </w:pPr>
      <w:r w:rsidRPr="002F41BB">
        <w:t xml:space="preserve">For more information, contact the ISRD Board Coordinator at </w:t>
      </w:r>
      <w:hyperlink r:id="rId15">
        <w:r w:rsidRPr="002F41BB">
          <w:rPr>
            <w:rStyle w:val="Hyperlink"/>
          </w:rPr>
          <w:t>rebecca.frestedt@seattle.gov,</w:t>
        </w:r>
      </w:hyperlink>
    </w:p>
    <w:p w14:paraId="6F072E8D" w14:textId="77777777" w:rsidR="00C83D16" w:rsidRDefault="006C7442" w:rsidP="00673F11">
      <w:r w:rsidRPr="002F41BB">
        <w:t xml:space="preserve">(206) 684-0226, or visit </w:t>
      </w:r>
      <w:hyperlink r:id="rId16" w:history="1">
        <w:r w:rsidRPr="002F41BB">
          <w:rPr>
            <w:rStyle w:val="Hyperlink"/>
          </w:rPr>
          <w:t>www.seattle.gov/neighborhoods/preservation/isrd</w:t>
        </w:r>
      </w:hyperlink>
    </w:p>
    <w:p w14:paraId="78AA6069" w14:textId="448AFBF2" w:rsidR="0027636F" w:rsidRDefault="00C83D16" w:rsidP="00673F11">
      <w:proofErr w:type="gramStart"/>
      <w:r>
        <w:rPr>
          <w:rFonts w:cstheme="minorHAnsi"/>
          <w:szCs w:val="24"/>
        </w:rPr>
        <w:t>Accommodations</w:t>
      </w:r>
      <w:proofErr w:type="gramEnd"/>
      <w:r>
        <w:rPr>
          <w:rFonts w:cstheme="minorHAnsi"/>
          <w:szCs w:val="24"/>
        </w:rPr>
        <w:t xml:space="preserve"> for </w:t>
      </w:r>
      <w:proofErr w:type="gramStart"/>
      <w:r>
        <w:rPr>
          <w:rFonts w:cstheme="minorHAnsi"/>
          <w:szCs w:val="24"/>
        </w:rPr>
        <w:t>persons</w:t>
      </w:r>
      <w:proofErr w:type="gramEnd"/>
      <w:r>
        <w:rPr>
          <w:rFonts w:cstheme="minorHAnsi"/>
          <w:szCs w:val="24"/>
        </w:rPr>
        <w:t xml:space="preserve"> with disabilities will be provided upon request. Contact the </w:t>
      </w:r>
      <w:r w:rsidR="00D63D6B">
        <w:rPr>
          <w:rFonts w:cstheme="minorHAnsi"/>
          <w:szCs w:val="24"/>
        </w:rPr>
        <w:t>Board</w:t>
      </w:r>
      <w:r>
        <w:rPr>
          <w:rFonts w:cstheme="minorHAnsi"/>
          <w:szCs w:val="24"/>
        </w:rPr>
        <w:t xml:space="preserve"> Coordinator to </w:t>
      </w:r>
      <w:proofErr w:type="gramStart"/>
      <w:r>
        <w:rPr>
          <w:rFonts w:cstheme="minorHAnsi"/>
          <w:szCs w:val="24"/>
        </w:rPr>
        <w:t>make arrangements</w:t>
      </w:r>
      <w:proofErr w:type="gramEnd"/>
      <w:r>
        <w:rPr>
          <w:rFonts w:cstheme="minorHAnsi"/>
          <w:szCs w:val="24"/>
        </w:rPr>
        <w:t>.</w:t>
      </w:r>
    </w:p>
    <w:sectPr w:rsidR="0027636F" w:rsidSect="00D05BE8">
      <w:pgSz w:w="12240" w:h="15840"/>
      <w:pgMar w:top="270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A1D5BC" w14:textId="77777777" w:rsidR="007236FE" w:rsidRDefault="007236FE" w:rsidP="00641FAF">
      <w:pPr>
        <w:spacing w:line="240" w:lineRule="auto"/>
      </w:pPr>
      <w:r>
        <w:separator/>
      </w:r>
    </w:p>
  </w:endnote>
  <w:endnote w:type="continuationSeparator" w:id="0">
    <w:p w14:paraId="588DD9A6" w14:textId="77777777" w:rsidR="007236FE" w:rsidRDefault="007236FE" w:rsidP="00641FA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Trebuchet MS">
    <w:panose1 w:val="020B0603020202020204"/>
    <w:charset w:val="00"/>
    <w:family w:val="swiss"/>
    <w:pitch w:val="variable"/>
    <w:sig w:usb0="00000687" w:usb1="00000000" w:usb2="00000000" w:usb3="00000000" w:csb0="0000009F" w:csb1="00000000"/>
  </w:font>
  <w:font w:name="Aptos Display">
    <w:charset w:val="00"/>
    <w:family w:val="swiss"/>
    <w:pitch w:val="variable"/>
    <w:sig w:usb0="20000287" w:usb1="00000003" w:usb2="0000000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4562B0" w14:textId="77777777" w:rsidR="007236FE" w:rsidRDefault="007236FE" w:rsidP="00641FAF">
      <w:pPr>
        <w:spacing w:line="240" w:lineRule="auto"/>
      </w:pPr>
      <w:r>
        <w:separator/>
      </w:r>
    </w:p>
  </w:footnote>
  <w:footnote w:type="continuationSeparator" w:id="0">
    <w:p w14:paraId="01520CD6" w14:textId="77777777" w:rsidR="007236FE" w:rsidRDefault="007236FE" w:rsidP="00641FAF">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57AF15" w14:textId="77777777" w:rsidR="0001728F" w:rsidRDefault="0001728F" w:rsidP="0001728F">
    <w:pPr>
      <w:spacing w:before="100" w:beforeAutospacing="1" w:after="20"/>
      <w:ind w:right="187"/>
      <w:rPr>
        <w:rFonts w:ascii="Trebuchet MS" w:hAnsi="Trebuchet MS"/>
        <w:b/>
        <w:bCs/>
        <w:i/>
        <w:iCs/>
        <w:sz w:val="72"/>
        <w:szCs w:val="72"/>
      </w:rPr>
    </w:pPr>
    <w:r w:rsidRPr="005306F9">
      <w:rPr>
        <w:rStyle w:val="Heading1Char"/>
        <w:sz w:val="72"/>
        <w:szCs w:val="72"/>
      </w:rPr>
      <w:t xml:space="preserve">Notice of </w:t>
    </w:r>
    <w:r>
      <w:rPr>
        <w:rStyle w:val="Heading1Char"/>
        <w:sz w:val="72"/>
        <w:szCs w:val="72"/>
      </w:rPr>
      <w:t>E</w:t>
    </w:r>
    <w:r w:rsidRPr="005306F9">
      <w:rPr>
        <w:rStyle w:val="Heading1Char"/>
        <w:sz w:val="72"/>
        <w:szCs w:val="72"/>
      </w:rPr>
      <w:t>lection</w:t>
    </w:r>
  </w:p>
  <w:p w14:paraId="6E4FEF7C" w14:textId="52B108D1" w:rsidR="000F76D1" w:rsidRPr="0001728F" w:rsidRDefault="0001728F" w:rsidP="0001728F">
    <w:pPr>
      <w:spacing w:before="100" w:beforeAutospacing="1" w:after="80" w:line="240" w:lineRule="auto"/>
      <w:ind w:right="187"/>
      <w:contextualSpacing/>
      <w:rPr>
        <w:sz w:val="36"/>
        <w:szCs w:val="36"/>
      </w:rPr>
    </w:pPr>
    <w:r w:rsidRPr="005E305D">
      <w:rPr>
        <w:rStyle w:val="Heading1Char"/>
        <w:sz w:val="40"/>
        <w:szCs w:val="40"/>
      </w:rPr>
      <w:t>International Special Review District (ISRD) Board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6D5D84"/>
    <w:multiLevelType w:val="hybridMultilevel"/>
    <w:tmpl w:val="9DC076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46F6E5E"/>
    <w:multiLevelType w:val="hybridMultilevel"/>
    <w:tmpl w:val="B0AC3A5C"/>
    <w:lvl w:ilvl="0" w:tplc="D40EB0C6">
      <w:start w:val="1"/>
      <w:numFmt w:val="bullet"/>
      <w:lvlText w:val="□"/>
      <w:lvlJc w:val="left"/>
      <w:pPr>
        <w:ind w:left="720" w:hanging="360"/>
      </w:pPr>
      <w:rPr>
        <w:rFonts w:ascii="Aptos" w:hAnsi="Apto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B887032"/>
    <w:multiLevelType w:val="hybridMultilevel"/>
    <w:tmpl w:val="FCC83BD6"/>
    <w:lvl w:ilvl="0" w:tplc="026C5A46">
      <w:numFmt w:val="bullet"/>
      <w:lvlText w:val="•"/>
      <w:lvlJc w:val="left"/>
      <w:pPr>
        <w:ind w:left="3610" w:hanging="261"/>
      </w:pPr>
      <w:rPr>
        <w:rFonts w:ascii="Trebuchet MS" w:eastAsia="Trebuchet MS" w:hAnsi="Trebuchet MS" w:cs="Trebuchet MS" w:hint="default"/>
        <w:b w:val="0"/>
        <w:bCs w:val="0"/>
        <w:i w:val="0"/>
        <w:iCs w:val="0"/>
        <w:w w:val="100"/>
        <w:sz w:val="22"/>
        <w:szCs w:val="22"/>
        <w:lang w:val="en-US" w:eastAsia="en-US" w:bidi="ar-SA"/>
      </w:rPr>
    </w:lvl>
    <w:lvl w:ilvl="1" w:tplc="C60EA92E">
      <w:numFmt w:val="bullet"/>
      <w:lvlText w:val="•"/>
      <w:lvlJc w:val="left"/>
      <w:pPr>
        <w:ind w:left="4374" w:hanging="261"/>
      </w:pPr>
      <w:rPr>
        <w:rFonts w:hint="default"/>
        <w:lang w:val="en-US" w:eastAsia="en-US" w:bidi="ar-SA"/>
      </w:rPr>
    </w:lvl>
    <w:lvl w:ilvl="2" w:tplc="F732DD10">
      <w:numFmt w:val="bullet"/>
      <w:lvlText w:val="•"/>
      <w:lvlJc w:val="left"/>
      <w:pPr>
        <w:ind w:left="5128" w:hanging="261"/>
      </w:pPr>
      <w:rPr>
        <w:rFonts w:hint="default"/>
        <w:lang w:val="en-US" w:eastAsia="en-US" w:bidi="ar-SA"/>
      </w:rPr>
    </w:lvl>
    <w:lvl w:ilvl="3" w:tplc="5E626B04">
      <w:numFmt w:val="bullet"/>
      <w:lvlText w:val="•"/>
      <w:lvlJc w:val="left"/>
      <w:pPr>
        <w:ind w:left="5882" w:hanging="261"/>
      </w:pPr>
      <w:rPr>
        <w:rFonts w:hint="default"/>
        <w:lang w:val="en-US" w:eastAsia="en-US" w:bidi="ar-SA"/>
      </w:rPr>
    </w:lvl>
    <w:lvl w:ilvl="4" w:tplc="E3C6E106">
      <w:numFmt w:val="bullet"/>
      <w:lvlText w:val="•"/>
      <w:lvlJc w:val="left"/>
      <w:pPr>
        <w:ind w:left="6636" w:hanging="261"/>
      </w:pPr>
      <w:rPr>
        <w:rFonts w:hint="default"/>
        <w:lang w:val="en-US" w:eastAsia="en-US" w:bidi="ar-SA"/>
      </w:rPr>
    </w:lvl>
    <w:lvl w:ilvl="5" w:tplc="353A466C">
      <w:numFmt w:val="bullet"/>
      <w:lvlText w:val="•"/>
      <w:lvlJc w:val="left"/>
      <w:pPr>
        <w:ind w:left="7390" w:hanging="261"/>
      </w:pPr>
      <w:rPr>
        <w:rFonts w:hint="default"/>
        <w:lang w:val="en-US" w:eastAsia="en-US" w:bidi="ar-SA"/>
      </w:rPr>
    </w:lvl>
    <w:lvl w:ilvl="6" w:tplc="F560EA00">
      <w:numFmt w:val="bullet"/>
      <w:lvlText w:val="•"/>
      <w:lvlJc w:val="left"/>
      <w:pPr>
        <w:ind w:left="8144" w:hanging="261"/>
      </w:pPr>
      <w:rPr>
        <w:rFonts w:hint="default"/>
        <w:lang w:val="en-US" w:eastAsia="en-US" w:bidi="ar-SA"/>
      </w:rPr>
    </w:lvl>
    <w:lvl w:ilvl="7" w:tplc="AD2AD5D8">
      <w:numFmt w:val="bullet"/>
      <w:lvlText w:val="•"/>
      <w:lvlJc w:val="left"/>
      <w:pPr>
        <w:ind w:left="8898" w:hanging="261"/>
      </w:pPr>
      <w:rPr>
        <w:rFonts w:hint="default"/>
        <w:lang w:val="en-US" w:eastAsia="en-US" w:bidi="ar-SA"/>
      </w:rPr>
    </w:lvl>
    <w:lvl w:ilvl="8" w:tplc="43EE727C">
      <w:numFmt w:val="bullet"/>
      <w:lvlText w:val="•"/>
      <w:lvlJc w:val="left"/>
      <w:pPr>
        <w:ind w:left="9652" w:hanging="261"/>
      </w:pPr>
      <w:rPr>
        <w:rFonts w:hint="default"/>
        <w:lang w:val="en-US" w:eastAsia="en-US" w:bidi="ar-SA"/>
      </w:rPr>
    </w:lvl>
  </w:abstractNum>
  <w:num w:numId="1" w16cid:durableId="1921670611">
    <w:abstractNumId w:val="1"/>
  </w:num>
  <w:num w:numId="2" w16cid:durableId="113644181">
    <w:abstractNumId w:val="0"/>
  </w:num>
  <w:num w:numId="3" w16cid:durableId="165491572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7"/>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evenAndOddHeader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76C0"/>
    <w:rsid w:val="00002B09"/>
    <w:rsid w:val="0001728F"/>
    <w:rsid w:val="000C0373"/>
    <w:rsid w:val="000D19E5"/>
    <w:rsid w:val="000F6201"/>
    <w:rsid w:val="000F76D1"/>
    <w:rsid w:val="00130217"/>
    <w:rsid w:val="0018161B"/>
    <w:rsid w:val="00181F25"/>
    <w:rsid w:val="00185FF3"/>
    <w:rsid w:val="001A58E7"/>
    <w:rsid w:val="001B5168"/>
    <w:rsid w:val="001D7F33"/>
    <w:rsid w:val="001E3648"/>
    <w:rsid w:val="001E37AC"/>
    <w:rsid w:val="001E5161"/>
    <w:rsid w:val="001F0824"/>
    <w:rsid w:val="0022470B"/>
    <w:rsid w:val="00226EFB"/>
    <w:rsid w:val="00264837"/>
    <w:rsid w:val="00270485"/>
    <w:rsid w:val="0027636F"/>
    <w:rsid w:val="00291F25"/>
    <w:rsid w:val="00293C9F"/>
    <w:rsid w:val="0029599B"/>
    <w:rsid w:val="002F41BB"/>
    <w:rsid w:val="0033704A"/>
    <w:rsid w:val="003B7148"/>
    <w:rsid w:val="003C4102"/>
    <w:rsid w:val="003F6088"/>
    <w:rsid w:val="00434A17"/>
    <w:rsid w:val="004561FC"/>
    <w:rsid w:val="00471BBC"/>
    <w:rsid w:val="00480ECF"/>
    <w:rsid w:val="005306F9"/>
    <w:rsid w:val="0054517A"/>
    <w:rsid w:val="00554A99"/>
    <w:rsid w:val="00573D3B"/>
    <w:rsid w:val="0058219E"/>
    <w:rsid w:val="005864C4"/>
    <w:rsid w:val="005A76C0"/>
    <w:rsid w:val="005E305D"/>
    <w:rsid w:val="00633002"/>
    <w:rsid w:val="00641FAF"/>
    <w:rsid w:val="0066011E"/>
    <w:rsid w:val="00673F11"/>
    <w:rsid w:val="00680B7E"/>
    <w:rsid w:val="00681A30"/>
    <w:rsid w:val="0068694E"/>
    <w:rsid w:val="006C7442"/>
    <w:rsid w:val="006D594E"/>
    <w:rsid w:val="007236FE"/>
    <w:rsid w:val="007378CE"/>
    <w:rsid w:val="007969F4"/>
    <w:rsid w:val="007B4E57"/>
    <w:rsid w:val="007C4C8D"/>
    <w:rsid w:val="008128AA"/>
    <w:rsid w:val="0084490D"/>
    <w:rsid w:val="00861CAD"/>
    <w:rsid w:val="008D149D"/>
    <w:rsid w:val="009132AA"/>
    <w:rsid w:val="00920D40"/>
    <w:rsid w:val="009C1D22"/>
    <w:rsid w:val="00A61871"/>
    <w:rsid w:val="00A73136"/>
    <w:rsid w:val="00A8385A"/>
    <w:rsid w:val="00AC5912"/>
    <w:rsid w:val="00AD1C11"/>
    <w:rsid w:val="00AF5734"/>
    <w:rsid w:val="00B568D4"/>
    <w:rsid w:val="00B66021"/>
    <w:rsid w:val="00B73580"/>
    <w:rsid w:val="00B86715"/>
    <w:rsid w:val="00BD4878"/>
    <w:rsid w:val="00BE3DC8"/>
    <w:rsid w:val="00C14377"/>
    <w:rsid w:val="00C6738C"/>
    <w:rsid w:val="00C83682"/>
    <w:rsid w:val="00C83D16"/>
    <w:rsid w:val="00C92867"/>
    <w:rsid w:val="00D05BE8"/>
    <w:rsid w:val="00D61698"/>
    <w:rsid w:val="00D63D6B"/>
    <w:rsid w:val="00DF0417"/>
    <w:rsid w:val="00E46105"/>
    <w:rsid w:val="00E80F3A"/>
    <w:rsid w:val="00EE2DE0"/>
    <w:rsid w:val="00F4722D"/>
    <w:rsid w:val="00F50C20"/>
    <w:rsid w:val="00F962A8"/>
    <w:rsid w:val="00FA4863"/>
    <w:rsid w:val="00FB6B2F"/>
    <w:rsid w:val="00FD53CD"/>
    <w:rsid w:val="00FF1C17"/>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3E2CC7"/>
  <w15:chartTrackingRefBased/>
  <w15:docId w15:val="{C6ED69A6-88FE-4820-ABBC-4FA04B5EE3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C7442"/>
    <w:pPr>
      <w:spacing w:after="0"/>
    </w:pPr>
    <w:rPr>
      <w:sz w:val="24"/>
    </w:rPr>
  </w:style>
  <w:style w:type="paragraph" w:styleId="Heading1">
    <w:name w:val="heading 1"/>
    <w:basedOn w:val="Normal"/>
    <w:next w:val="Normal"/>
    <w:link w:val="Heading1Char"/>
    <w:uiPriority w:val="9"/>
    <w:qFormat/>
    <w:rsid w:val="00270485"/>
    <w:pPr>
      <w:spacing w:before="100" w:beforeAutospacing="1" w:after="100" w:afterAutospacing="1" w:line="240" w:lineRule="auto"/>
      <w:outlineLvl w:val="0"/>
    </w:pPr>
    <w:rPr>
      <w:rFonts w:ascii="Trebuchet MS" w:hAnsi="Trebuchet MS"/>
      <w:b/>
      <w:bCs/>
      <w:i/>
      <w:iCs/>
      <w:sz w:val="96"/>
      <w:szCs w:val="96"/>
    </w:rPr>
  </w:style>
  <w:style w:type="paragraph" w:styleId="Heading2">
    <w:name w:val="heading 2"/>
    <w:basedOn w:val="Normal"/>
    <w:next w:val="Normal"/>
    <w:link w:val="Heading2Char"/>
    <w:uiPriority w:val="9"/>
    <w:unhideWhenUsed/>
    <w:qFormat/>
    <w:rsid w:val="001B5168"/>
    <w:pPr>
      <w:keepNext/>
      <w:keepLines/>
      <w:spacing w:before="160" w:after="120" w:line="240" w:lineRule="auto"/>
      <w:outlineLvl w:val="1"/>
    </w:pPr>
    <w:rPr>
      <w:rFonts w:asciiTheme="majorHAnsi" w:eastAsiaTheme="majorEastAsia" w:hAnsiTheme="majorHAnsi" w:cstheme="majorBidi"/>
      <w:b/>
      <w:color w:val="0F4761" w:themeColor="accent1" w:themeShade="BF"/>
      <w:sz w:val="32"/>
      <w:szCs w:val="32"/>
    </w:rPr>
  </w:style>
  <w:style w:type="paragraph" w:styleId="Heading3">
    <w:name w:val="heading 3"/>
    <w:basedOn w:val="Normal"/>
    <w:next w:val="Normal"/>
    <w:link w:val="Heading3Char"/>
    <w:uiPriority w:val="9"/>
    <w:unhideWhenUsed/>
    <w:qFormat/>
    <w:rsid w:val="0068694E"/>
    <w:pPr>
      <w:keepNext/>
      <w:keepLines/>
      <w:spacing w:before="60" w:after="60"/>
      <w:outlineLvl w:val="2"/>
    </w:pPr>
    <w:rPr>
      <w:rFonts w:eastAsiaTheme="majorEastAsia" w:cstheme="majorBidi"/>
      <w:color w:val="0F4761" w:themeColor="accent1" w:themeShade="BF"/>
      <w:szCs w:val="28"/>
    </w:rPr>
  </w:style>
  <w:style w:type="paragraph" w:styleId="Heading4">
    <w:name w:val="heading 4"/>
    <w:basedOn w:val="Normal"/>
    <w:next w:val="Normal"/>
    <w:link w:val="Heading4Char"/>
    <w:uiPriority w:val="9"/>
    <w:semiHidden/>
    <w:unhideWhenUsed/>
    <w:qFormat/>
    <w:rsid w:val="005A76C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A76C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A76C0"/>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A76C0"/>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A76C0"/>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A76C0"/>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70485"/>
    <w:rPr>
      <w:rFonts w:ascii="Trebuchet MS" w:hAnsi="Trebuchet MS"/>
      <w:b/>
      <w:bCs/>
      <w:i/>
      <w:iCs/>
      <w:sz w:val="96"/>
      <w:szCs w:val="96"/>
    </w:rPr>
  </w:style>
  <w:style w:type="character" w:customStyle="1" w:styleId="Heading2Char">
    <w:name w:val="Heading 2 Char"/>
    <w:basedOn w:val="DefaultParagraphFont"/>
    <w:link w:val="Heading2"/>
    <w:uiPriority w:val="9"/>
    <w:rsid w:val="001B5168"/>
    <w:rPr>
      <w:rFonts w:asciiTheme="majorHAnsi" w:eastAsiaTheme="majorEastAsia" w:hAnsiTheme="majorHAnsi" w:cstheme="majorBidi"/>
      <w:b/>
      <w:color w:val="0F4761" w:themeColor="accent1" w:themeShade="BF"/>
      <w:sz w:val="32"/>
      <w:szCs w:val="32"/>
    </w:rPr>
  </w:style>
  <w:style w:type="character" w:customStyle="1" w:styleId="Heading3Char">
    <w:name w:val="Heading 3 Char"/>
    <w:basedOn w:val="DefaultParagraphFont"/>
    <w:link w:val="Heading3"/>
    <w:uiPriority w:val="9"/>
    <w:rsid w:val="0068694E"/>
    <w:rPr>
      <w:rFonts w:eastAsiaTheme="majorEastAsia" w:cstheme="majorBidi"/>
      <w:color w:val="0F4761" w:themeColor="accent1" w:themeShade="BF"/>
      <w:sz w:val="24"/>
      <w:szCs w:val="28"/>
    </w:rPr>
  </w:style>
  <w:style w:type="character" w:customStyle="1" w:styleId="Heading4Char">
    <w:name w:val="Heading 4 Char"/>
    <w:basedOn w:val="DefaultParagraphFont"/>
    <w:link w:val="Heading4"/>
    <w:uiPriority w:val="9"/>
    <w:semiHidden/>
    <w:rsid w:val="005A76C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A76C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A76C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A76C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A76C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A76C0"/>
    <w:rPr>
      <w:rFonts w:eastAsiaTheme="majorEastAsia" w:cstheme="majorBidi"/>
      <w:color w:val="272727" w:themeColor="text1" w:themeTint="D8"/>
    </w:rPr>
  </w:style>
  <w:style w:type="paragraph" w:styleId="Title">
    <w:name w:val="Title"/>
    <w:basedOn w:val="Normal"/>
    <w:next w:val="Normal"/>
    <w:link w:val="TitleChar"/>
    <w:uiPriority w:val="10"/>
    <w:qFormat/>
    <w:rsid w:val="005A76C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A76C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A76C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A76C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A76C0"/>
    <w:pPr>
      <w:spacing w:before="160"/>
      <w:jc w:val="center"/>
    </w:pPr>
    <w:rPr>
      <w:i/>
      <w:iCs/>
      <w:color w:val="404040" w:themeColor="text1" w:themeTint="BF"/>
    </w:rPr>
  </w:style>
  <w:style w:type="character" w:customStyle="1" w:styleId="QuoteChar">
    <w:name w:val="Quote Char"/>
    <w:basedOn w:val="DefaultParagraphFont"/>
    <w:link w:val="Quote"/>
    <w:uiPriority w:val="29"/>
    <w:rsid w:val="005A76C0"/>
    <w:rPr>
      <w:i/>
      <w:iCs/>
      <w:color w:val="404040" w:themeColor="text1" w:themeTint="BF"/>
    </w:rPr>
  </w:style>
  <w:style w:type="paragraph" w:styleId="ListParagraph">
    <w:name w:val="List Paragraph"/>
    <w:basedOn w:val="Normal"/>
    <w:uiPriority w:val="34"/>
    <w:qFormat/>
    <w:rsid w:val="005A76C0"/>
    <w:pPr>
      <w:ind w:left="720"/>
      <w:contextualSpacing/>
    </w:pPr>
  </w:style>
  <w:style w:type="character" w:styleId="IntenseEmphasis">
    <w:name w:val="Intense Emphasis"/>
    <w:basedOn w:val="DefaultParagraphFont"/>
    <w:uiPriority w:val="21"/>
    <w:qFormat/>
    <w:rsid w:val="005A76C0"/>
    <w:rPr>
      <w:i/>
      <w:iCs/>
      <w:color w:val="0F4761" w:themeColor="accent1" w:themeShade="BF"/>
    </w:rPr>
  </w:style>
  <w:style w:type="paragraph" w:styleId="IntenseQuote">
    <w:name w:val="Intense Quote"/>
    <w:basedOn w:val="Normal"/>
    <w:next w:val="Normal"/>
    <w:link w:val="IntenseQuoteChar"/>
    <w:uiPriority w:val="30"/>
    <w:qFormat/>
    <w:rsid w:val="005A76C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A76C0"/>
    <w:rPr>
      <w:i/>
      <w:iCs/>
      <w:color w:val="0F4761" w:themeColor="accent1" w:themeShade="BF"/>
    </w:rPr>
  </w:style>
  <w:style w:type="character" w:styleId="IntenseReference">
    <w:name w:val="Intense Reference"/>
    <w:basedOn w:val="DefaultParagraphFont"/>
    <w:uiPriority w:val="32"/>
    <w:qFormat/>
    <w:rsid w:val="005A76C0"/>
    <w:rPr>
      <w:b/>
      <w:bCs/>
      <w:smallCaps/>
      <w:color w:val="0F4761" w:themeColor="accent1" w:themeShade="BF"/>
      <w:spacing w:val="5"/>
    </w:rPr>
  </w:style>
  <w:style w:type="character" w:styleId="Hyperlink">
    <w:name w:val="Hyperlink"/>
    <w:basedOn w:val="DefaultParagraphFont"/>
    <w:uiPriority w:val="99"/>
    <w:unhideWhenUsed/>
    <w:rsid w:val="005A76C0"/>
    <w:rPr>
      <w:color w:val="467886" w:themeColor="hyperlink"/>
      <w:u w:val="single"/>
    </w:rPr>
  </w:style>
  <w:style w:type="character" w:styleId="UnresolvedMention">
    <w:name w:val="Unresolved Mention"/>
    <w:basedOn w:val="DefaultParagraphFont"/>
    <w:uiPriority w:val="99"/>
    <w:semiHidden/>
    <w:unhideWhenUsed/>
    <w:rsid w:val="005A76C0"/>
    <w:rPr>
      <w:color w:val="605E5C"/>
      <w:shd w:val="clear" w:color="auto" w:fill="E1DFDD"/>
    </w:rPr>
  </w:style>
  <w:style w:type="paragraph" w:styleId="Header">
    <w:name w:val="header"/>
    <w:basedOn w:val="Normal"/>
    <w:link w:val="HeaderChar"/>
    <w:uiPriority w:val="99"/>
    <w:unhideWhenUsed/>
    <w:rsid w:val="00641FAF"/>
    <w:pPr>
      <w:tabs>
        <w:tab w:val="center" w:pos="4680"/>
        <w:tab w:val="right" w:pos="9360"/>
      </w:tabs>
      <w:spacing w:line="240" w:lineRule="auto"/>
    </w:pPr>
  </w:style>
  <w:style w:type="character" w:customStyle="1" w:styleId="HeaderChar">
    <w:name w:val="Header Char"/>
    <w:basedOn w:val="DefaultParagraphFont"/>
    <w:link w:val="Header"/>
    <w:uiPriority w:val="99"/>
    <w:rsid w:val="00641FAF"/>
  </w:style>
  <w:style w:type="paragraph" w:styleId="Footer">
    <w:name w:val="footer"/>
    <w:basedOn w:val="Normal"/>
    <w:link w:val="FooterChar"/>
    <w:uiPriority w:val="99"/>
    <w:unhideWhenUsed/>
    <w:rsid w:val="00641FAF"/>
    <w:pPr>
      <w:tabs>
        <w:tab w:val="center" w:pos="4680"/>
        <w:tab w:val="right" w:pos="9360"/>
      </w:tabs>
      <w:spacing w:line="240" w:lineRule="auto"/>
    </w:pPr>
  </w:style>
  <w:style w:type="character" w:customStyle="1" w:styleId="FooterChar">
    <w:name w:val="Footer Char"/>
    <w:basedOn w:val="DefaultParagraphFont"/>
    <w:link w:val="Footer"/>
    <w:uiPriority w:val="99"/>
    <w:rsid w:val="00641FAF"/>
  </w:style>
  <w:style w:type="paragraph" w:styleId="BodyText">
    <w:name w:val="Body Text"/>
    <w:basedOn w:val="Normal"/>
    <w:link w:val="BodyTextChar"/>
    <w:uiPriority w:val="1"/>
    <w:qFormat/>
    <w:rsid w:val="00FF1C17"/>
    <w:pPr>
      <w:widowControl w:val="0"/>
      <w:autoSpaceDE w:val="0"/>
      <w:autoSpaceDN w:val="0"/>
      <w:spacing w:line="240" w:lineRule="auto"/>
    </w:pPr>
    <w:rPr>
      <w:rFonts w:ascii="Trebuchet MS" w:eastAsia="Trebuchet MS" w:hAnsi="Trebuchet MS" w:cs="Trebuchet MS"/>
      <w:kern w:val="0"/>
      <w14:ligatures w14:val="none"/>
    </w:rPr>
  </w:style>
  <w:style w:type="character" w:customStyle="1" w:styleId="BodyTextChar">
    <w:name w:val="Body Text Char"/>
    <w:basedOn w:val="DefaultParagraphFont"/>
    <w:link w:val="BodyText"/>
    <w:uiPriority w:val="1"/>
    <w:rsid w:val="00FF1C17"/>
    <w:rPr>
      <w:rFonts w:ascii="Trebuchet MS" w:eastAsia="Trebuchet MS" w:hAnsi="Trebuchet MS" w:cs="Trebuchet MS"/>
      <w:kern w:val="0"/>
      <w14:ligatures w14:val="none"/>
    </w:rPr>
  </w:style>
  <w:style w:type="character" w:styleId="FollowedHyperlink">
    <w:name w:val="FollowedHyperlink"/>
    <w:basedOn w:val="DefaultParagraphFont"/>
    <w:uiPriority w:val="99"/>
    <w:semiHidden/>
    <w:unhideWhenUsed/>
    <w:rsid w:val="00AC5912"/>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rebecca.frestedt@seattle.gov"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rebecca.frestedt@seattle.gov"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www.seattle.gov/neighborhoods/preservation/isrd"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seattle.gov/neighborhoods/historic-preservation/historic-districts/international-special-review-district" TargetMode="External"/><Relationship Id="rId5" Type="http://schemas.openxmlformats.org/officeDocument/2006/relationships/styles" Target="styles.xml"/><Relationship Id="rId15" Type="http://schemas.openxmlformats.org/officeDocument/2006/relationships/hyperlink" Target="mailto:rebecca.frestedt@seattle.gov" TargetMode="Externa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seattle.gov/neighborhoods/historic-preservation/historic-districts/international-special-review-distric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60E745933369B4B897FB41D789CDCE7" ma:contentTypeVersion="16" ma:contentTypeDescription="Create a new document." ma:contentTypeScope="" ma:versionID="70c0047fcfb0dac2b98b1bf35c46e8cf">
  <xsd:schema xmlns:xsd="http://www.w3.org/2001/XMLSchema" xmlns:xs="http://www.w3.org/2001/XMLSchema" xmlns:p="http://schemas.microsoft.com/office/2006/metadata/properties" xmlns:ns2="ff7e52d5-961c-41d4-9f99-dbde9ec38fc7" xmlns:ns3="57e69040-922c-4d17-9e98-b15bbd348483" xmlns:ns4="97c2a25c-25db-4634-b347-87ab0af10b27" targetNamespace="http://schemas.microsoft.com/office/2006/metadata/properties" ma:root="true" ma:fieldsID="6fa30e28569faf0f22488734cce162ad" ns2:_="" ns3:_="" ns4:_="">
    <xsd:import namespace="ff7e52d5-961c-41d4-9f99-dbde9ec38fc7"/>
    <xsd:import namespace="57e69040-922c-4d17-9e98-b15bbd348483"/>
    <xsd:import namespace="97c2a25c-25db-4634-b347-87ab0af10b27"/>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f7e52d5-961c-41d4-9f99-dbde9ec38fc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18" nillable="true" ma:displayName="Length (seconds)"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dec48df8-e8cc-4a73-a73e-519b29584af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7e69040-922c-4d17-9e98-b15bbd34848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7c2a25c-25db-4634-b347-87ab0af10b27"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865f7d96-97e5-44c9-9385-4e80ba01065f}" ma:internalName="TaxCatchAll" ma:showField="CatchAllData" ma:web="57e69040-922c-4d17-9e98-b15bbd34848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97c2a25c-25db-4634-b347-87ab0af10b27" xsi:nil="true"/>
    <lcf76f155ced4ddcb4097134ff3c332f xmlns="ff7e52d5-961c-41d4-9f99-dbde9ec38fc7">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BF74403F-1C29-4FC0-ADFE-3F49CBC7D52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f7e52d5-961c-41d4-9f99-dbde9ec38fc7"/>
    <ds:schemaRef ds:uri="57e69040-922c-4d17-9e98-b15bbd348483"/>
    <ds:schemaRef ds:uri="97c2a25c-25db-4634-b347-87ab0af10b2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433C396-6E4E-4729-9689-1BBA5B39FD4C}">
  <ds:schemaRefs>
    <ds:schemaRef ds:uri="http://schemas.microsoft.com/sharepoint/v3/contenttype/forms"/>
  </ds:schemaRefs>
</ds:datastoreItem>
</file>

<file path=customXml/itemProps3.xml><?xml version="1.0" encoding="utf-8"?>
<ds:datastoreItem xmlns:ds="http://schemas.openxmlformats.org/officeDocument/2006/customXml" ds:itemID="{02AC8B99-C4D1-4429-B469-608244923457}">
  <ds:schemaRefs>
    <ds:schemaRef ds:uri="http://www.w3.org/XML/1998/namespace"/>
    <ds:schemaRef ds:uri="http://schemas.openxmlformats.org/package/2006/metadata/core-properties"/>
    <ds:schemaRef ds:uri="http://schemas.microsoft.com/office/2006/documentManagement/types"/>
    <ds:schemaRef ds:uri="http://purl.org/dc/terms/"/>
    <ds:schemaRef ds:uri="http://purl.org/dc/elements/1.1/"/>
    <ds:schemaRef ds:uri="http://purl.org/dc/dcmitype/"/>
    <ds:schemaRef ds:uri="97c2a25c-25db-4634-b347-87ab0af10b27"/>
    <ds:schemaRef ds:uri="ff7e52d5-961c-41d4-9f99-dbde9ec38fc7"/>
    <ds:schemaRef ds:uri="http://schemas.microsoft.com/office/infopath/2007/PartnerControls"/>
    <ds:schemaRef ds:uri="57e69040-922c-4d17-9e98-b15bbd348483"/>
    <ds:schemaRef ds:uri="http://schemas.microsoft.com/office/2006/metadata/properties"/>
  </ds:schemaRefs>
</ds:datastoreItem>
</file>

<file path=docMetadata/LabelInfo.xml><?xml version="1.0" encoding="utf-8"?>
<clbl:labelList xmlns:clbl="http://schemas.microsoft.com/office/2020/mipLabelMetadata">
  <clbl:label id="{78e61e45-6beb-4009-8f99-359d8b54f41b}" enabled="0" method="" siteId="{78e61e45-6beb-4009-8f99-359d8b54f41b}" removed="1"/>
</clbl:labelList>
</file>

<file path=docProps/app.xml><?xml version="1.0" encoding="utf-8"?>
<Properties xmlns="http://schemas.openxmlformats.org/officeDocument/2006/extended-properties" xmlns:vt="http://schemas.openxmlformats.org/officeDocument/2006/docPropsVTypes">
  <Template>Normal</Template>
  <TotalTime>1187</TotalTime>
  <Pages>2</Pages>
  <Words>704</Words>
  <Characters>4015</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ISRD Notice of Election 2025</vt:lpstr>
    </vt:vector>
  </TitlesOfParts>
  <Company>City of Seattle</Company>
  <LinksUpToDate>false</LinksUpToDate>
  <CharactersWithSpaces>4710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ISRD Notice of Election 2025</dc:title>
  <dc:subject/>
  <dc:creator>Seattle Neighborhoods</dc:creator>
  <cp:keywords/>
  <dc:description/>
  <cp:lastModifiedBy>Frestedt, Rebecca</cp:lastModifiedBy>
  <cp:revision>3</cp:revision>
  <dcterms:created xsi:type="dcterms:W3CDTF">2025-09-18T20:19:00Z</dcterms:created>
  <dcterms:modified xsi:type="dcterms:W3CDTF">2025-09-19T21:04:00Z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0x010100C60E745933369B4B897FB41D789CDCE7</vt:lpwstr>
  </property>
  <property fmtid="{D5CDD505-2E9C-101B-9397-08002B2CF9AE}" pid="3" name="MediaServiceImageTags">
    <vt:lpwstr/>
  </property>
</Properties>
</file>